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 PROCEDURA SOTTO SOGLIA </w:t>
        <w:br w:type="textWrapping"/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e)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gara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Procedura negoziata sotto soglia ai sensi dell’art. 50, comma 1, lett. e) del D.Lgs. n. 36/2023, con ricorso a r.d.o. del mercato elettronico della pubblica amministrazione, per l’affidamento </w:t>
      </w: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essere invitato a presentare la propria offerta per l’affidamento della fornitura/servizio in oggetto.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</w:t>
      </w:r>
      <w:r w:rsidDel="00000000" w:rsidR="00000000" w:rsidRPr="00000000">
        <w:rPr>
          <w:sz w:val="22"/>
          <w:szCs w:val="22"/>
          <w:rtl w:val="0"/>
        </w:rPr>
        <w:t xml:space="preserve">dieci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 ai sensi e per gli effetti del D.Lgs. n. 196/2003 e GDPR il trattamento dei dati personali, che avverrà anche con strumenti informatici, esclusivamente nell’ambito del procedimento per il quale la presente dichiarazione viene 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di essere a conoscenza che l’eventuale invito a procedura negoziata sarà comunicato/notificato esclusivamente a mezzo della 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Piattaforma</w:t>
      </w:r>
      <w:r w:rsidDel="00000000" w:rsidR="00000000" w:rsidRPr="00000000">
        <w:rPr>
          <w:sz w:val="22"/>
          <w:szCs w:val="22"/>
          <w:rtl w:val="0"/>
        </w:rPr>
        <w:t xml:space="preserve"> MEPA/piattaforma o Sintel-ARIA 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e che pertanto ha provveduto o provvederà in tempo utile alla registrazione al Sistema e</w:t>
      </w:r>
      <w:r w:rsidDel="00000000" w:rsidR="00000000" w:rsidRPr="00000000">
        <w:rPr>
          <w:sz w:val="22"/>
          <w:szCs w:val="22"/>
          <w:rtl w:val="0"/>
        </w:rPr>
        <w:t xml:space="preserve"> all’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abilitazione al Bando specificato nell'avviso </w:t>
      </w:r>
      <w:r w:rsidDel="00000000" w:rsidR="00000000" w:rsidRPr="00000000">
        <w:rPr>
          <w:sz w:val="22"/>
          <w:szCs w:val="22"/>
          <w:rtl w:val="0"/>
        </w:rPr>
        <w:t xml:space="preserve">e/o nella</w:t>
      </w:r>
      <w:r w:rsidDel="00000000" w:rsidR="00000000" w:rsidRPr="00000000">
        <w:rPr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lettera invito;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p+mnoTddKAxEMezeqsc6p9D9Hw==">CgMxLjA4AHIhMTkxTUxJT081TmVGSURlQTJFSlVmSko1LVRkSzZHRkJH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