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 PROCEDURA </w:t>
        <w:br w:type="textWrapping"/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</w:t>
      </w:r>
      <w:r w:rsidDel="00000000" w:rsidR="00000000" w:rsidRPr="00000000">
        <w:rPr>
          <w:b w:val="1"/>
          <w:sz w:val="28"/>
          <w:szCs w:val="28"/>
          <w:rtl w:val="0"/>
        </w:rPr>
        <w:t xml:space="preserve">76, COMMA 2 LETT. B)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gara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sz w:val="22"/>
          <w:szCs w:val="22"/>
          <w:rtl w:val="0"/>
        </w:rPr>
        <w:t xml:space="preserve">AVVISO INDAGINE DI MERCATO PER L’AFFIDAMENTO DEI SERVIZI DI ASSISTENZA TECNICA, MANUTENZIONE ED IMPLEMENTAZIONE DEL SISTEMA DI PRENOTAZIONE “CAMELIA WEB” E LE INTEGRAZIONI CON I DIPARTIMENTALI IN USO PRESSO L’AZIENDA ULSS N. 9 SCALIGERA IN ATTESA DELL’ATTIVAZIONE DEL NUOVO SIO REGIONALE DA PARTE DI AZIENDA ZERO - ANNI 2025-2026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essere invitato a presentare la propria offerta per l’affidamento della fornitura/servizio in oggetto.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espletare la fornitura/servizio con le caratteristiche richieste nel suddetto 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avere in corso o aver effettuato negli ultimi tre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essere in grado di garantire le corrette funzionalità del sistema, nonché di effettuare eventuali implementazioni sw richieste;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di autorizzare ai sensi e per gli effetti del D.Lgs. n. 196/2003 e GDPR il trattamento dei dati personali, che avverrà anche con strumenti informatici, esclusivamente nell’ambito del procedimento per il quale la presente dichiarazione viene 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UtqDOqD57q0BLGVBrNdTeanTw==">CgMxLjA4AHIhMVFQS1J6UzNMOEtDM2VaZHNqaThQZmg5NnVCYkt2ckN1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