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 w:rsidP="00A86BE1">
      <w:pPr>
        <w:pStyle w:val="Paragrafoelenco"/>
        <w:spacing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  <w:b/>
          <w:i/>
        </w:rPr>
        <w:t>Data di svolgimento della rilevazione</w:t>
      </w:r>
      <w:r w:rsidR="00A86BE1">
        <w:rPr>
          <w:rFonts w:ascii="Garamond" w:hAnsi="Garamond"/>
          <w:b/>
          <w:i/>
        </w:rPr>
        <w:t xml:space="preserve"> </w:t>
      </w:r>
      <w:r w:rsidR="00820C59">
        <w:rPr>
          <w:rFonts w:ascii="Garamond" w:hAnsi="Garamond"/>
        </w:rPr>
        <w:t>30</w:t>
      </w:r>
      <w:r w:rsidR="00A86BE1">
        <w:rPr>
          <w:rFonts w:ascii="Garamond" w:hAnsi="Garamond"/>
        </w:rPr>
        <w:t>/0</w:t>
      </w:r>
      <w:r w:rsidR="00820C59">
        <w:rPr>
          <w:rFonts w:ascii="Garamond" w:hAnsi="Garamond"/>
        </w:rPr>
        <w:t>6</w:t>
      </w:r>
      <w:r w:rsidR="00A86BE1">
        <w:rPr>
          <w:rFonts w:ascii="Garamond" w:hAnsi="Garamond"/>
        </w:rPr>
        <w:t>/2020</w:t>
      </w:r>
      <w:r w:rsidRPr="009C6FAC">
        <w:rPr>
          <w:rFonts w:ascii="Garamond" w:hAnsi="Garamond"/>
        </w:rPr>
        <w:t>.</w:t>
      </w:r>
    </w:p>
    <w:p w:rsidR="006C2B90" w:rsidRDefault="00DC6678">
      <w:pPr>
        <w:pStyle w:val="Paragrafoelenco"/>
        <w:spacing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La rilevazione si è svolta nei giorni  dal </w:t>
      </w:r>
      <w:r w:rsidR="00820C59">
        <w:rPr>
          <w:rFonts w:ascii="Garamond" w:hAnsi="Garamond"/>
        </w:rPr>
        <w:t>29</w:t>
      </w:r>
      <w:r w:rsidR="00A86BE1">
        <w:rPr>
          <w:rFonts w:ascii="Garamond" w:hAnsi="Garamond"/>
        </w:rPr>
        <w:t>/0</w:t>
      </w:r>
      <w:r w:rsidR="00820C59">
        <w:rPr>
          <w:rFonts w:ascii="Garamond" w:hAnsi="Garamond"/>
        </w:rPr>
        <w:t>6</w:t>
      </w:r>
      <w:r w:rsidR="00A86BE1">
        <w:rPr>
          <w:rFonts w:ascii="Garamond" w:hAnsi="Garamond"/>
        </w:rPr>
        <w:t>/2020</w:t>
      </w:r>
      <w:r>
        <w:rPr>
          <w:rFonts w:ascii="Garamond" w:hAnsi="Garamond"/>
        </w:rPr>
        <w:t>,</w:t>
      </w:r>
      <w:r w:rsidR="00820C59">
        <w:rPr>
          <w:rFonts w:ascii="Garamond" w:hAnsi="Garamond"/>
        </w:rPr>
        <w:t xml:space="preserve"> al 03/07/2020</w:t>
      </w:r>
      <w:r>
        <w:rPr>
          <w:rFonts w:ascii="Garamond" w:hAnsi="Garamond"/>
        </w:rPr>
        <w:t>, coinvolgendo strutture diverse</w:t>
      </w:r>
      <w:r w:rsidR="00955140" w:rsidRPr="00FC7906">
        <w:rPr>
          <w:rFonts w:ascii="Garamond" w:hAnsi="Garamond"/>
        </w:rPr>
        <w:t>.</w:t>
      </w:r>
      <w:r w:rsidR="00820C59">
        <w:rPr>
          <w:rFonts w:ascii="Garamond" w:hAnsi="Garamond"/>
        </w:rPr>
        <w:t xml:space="preserve"> </w:t>
      </w:r>
    </w:p>
    <w:p w:rsidR="00C27B23" w:rsidRPr="009C6FAC" w:rsidRDefault="00820C59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Verifica effettuata il 28/07/2020.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2A7419" w:rsidRPr="00DC6678" w:rsidRDefault="002A7419" w:rsidP="002A7419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left"/>
        <w:rPr>
          <w:rFonts w:ascii="Garamond" w:hAnsi="Garamond"/>
        </w:rPr>
      </w:pPr>
      <w:r w:rsidRPr="00DC6678">
        <w:rPr>
          <w:rFonts w:ascii="Garamond" w:hAnsi="Garamond"/>
        </w:rPr>
        <w:t xml:space="preserve">La modalità per condurre la rilevazione è stato un audit di compliance, ai sensi della deliberazione ANAC del </w:t>
      </w:r>
      <w:r>
        <w:rPr>
          <w:rFonts w:ascii="Garamond" w:hAnsi="Garamond"/>
        </w:rPr>
        <w:t>30 giugno 2020,</w:t>
      </w:r>
      <w:r w:rsidRPr="00DC6678">
        <w:rPr>
          <w:rFonts w:ascii="Garamond" w:hAnsi="Garamond"/>
        </w:rPr>
        <w:t xml:space="preserve"> n. </w:t>
      </w:r>
      <w:r>
        <w:rPr>
          <w:rFonts w:ascii="Garamond" w:hAnsi="Garamond"/>
        </w:rPr>
        <w:t>213 e della comunicazione del Presidente ANAC  del 12 marzo 2020</w:t>
      </w:r>
      <w:r w:rsidRPr="00DC6678">
        <w:rPr>
          <w:rFonts w:ascii="Garamond" w:hAnsi="Garamond"/>
        </w:rPr>
        <w:t>, effettuato dal Responsabile della Prevenzione della Corruzione e Trasparenza che ha portato all’elaborazione dell’</w:t>
      </w:r>
      <w:r w:rsidR="0065369A">
        <w:rPr>
          <w:rFonts w:ascii="Garamond" w:hAnsi="Garamond"/>
        </w:rPr>
        <w:t>Ex</w:t>
      </w:r>
      <w:r w:rsidRPr="00DC6678">
        <w:rPr>
          <w:rFonts w:ascii="Garamond" w:hAnsi="Garamond"/>
        </w:rPr>
        <w:t>it report presentato al Direttore Generale.</w:t>
      </w:r>
    </w:p>
    <w:p w:rsidR="002A7419" w:rsidRPr="00DC6678" w:rsidRDefault="002A7419" w:rsidP="002A7419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left"/>
        <w:rPr>
          <w:rFonts w:ascii="Garamond" w:hAnsi="Garamond"/>
        </w:rPr>
      </w:pPr>
      <w:r w:rsidRPr="00DC6678">
        <w:rPr>
          <w:rFonts w:ascii="Garamond" w:hAnsi="Garamond"/>
        </w:rPr>
        <w:t>L’audit ha riguardato l’intera sezione dell’Amministrazione Trasparente per poter dare inizio all’attività</w:t>
      </w:r>
      <w:r w:rsidRPr="002A7419">
        <w:rPr>
          <w:rFonts w:ascii="Garamond" w:hAnsi="Garamond"/>
        </w:rPr>
        <w:t xml:space="preserve"> </w:t>
      </w:r>
      <w:r w:rsidRPr="00DC6678">
        <w:rPr>
          <w:rFonts w:ascii="Garamond" w:hAnsi="Garamond"/>
        </w:rPr>
        <w:t>di monitoraggio prevista nel Piano di Prevenzione</w:t>
      </w:r>
      <w:r w:rsidRPr="002A7419">
        <w:rPr>
          <w:rFonts w:ascii="Garamond" w:hAnsi="Garamond"/>
        </w:rPr>
        <w:t xml:space="preserve"> </w:t>
      </w:r>
      <w:r w:rsidRPr="00DC6678">
        <w:rPr>
          <w:rFonts w:ascii="Garamond" w:hAnsi="Garamond"/>
        </w:rPr>
        <w:t>della Corruzione e Trasparenza triennio 20</w:t>
      </w:r>
      <w:r>
        <w:rPr>
          <w:rFonts w:ascii="Garamond" w:hAnsi="Garamond"/>
        </w:rPr>
        <w:t>20</w:t>
      </w:r>
      <w:r w:rsidRPr="00DC6678">
        <w:rPr>
          <w:rFonts w:ascii="Garamond" w:hAnsi="Garamond"/>
        </w:rPr>
        <w:t>-202</w:t>
      </w:r>
      <w:r>
        <w:rPr>
          <w:rFonts w:ascii="Garamond" w:hAnsi="Garamond"/>
        </w:rPr>
        <w:t>2</w:t>
      </w:r>
      <w:r w:rsidRPr="00DC6678">
        <w:rPr>
          <w:rFonts w:ascii="Garamond" w:hAnsi="Garamond"/>
        </w:rPr>
        <w:t xml:space="preserve">. Il monitoraggio sull’attuazione delle raccomandazioni è previsto sia effettuo a fine </w:t>
      </w:r>
      <w:r>
        <w:rPr>
          <w:rFonts w:ascii="Garamond" w:hAnsi="Garamond"/>
        </w:rPr>
        <w:t>diembre</w:t>
      </w:r>
      <w:r w:rsidRPr="00DC6678">
        <w:rPr>
          <w:rFonts w:ascii="Garamond" w:hAnsi="Garamond"/>
        </w:rPr>
        <w:t xml:space="preserve">. </w:t>
      </w:r>
    </w:p>
    <w:p w:rsidR="002A7419" w:rsidRDefault="002A7419">
      <w:pPr>
        <w:spacing w:line="360" w:lineRule="auto"/>
        <w:rPr>
          <w:rFonts w:ascii="Arial" w:hAnsi="Arial" w:cs="Arial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2A7419" w:rsidRPr="00DC6678" w:rsidRDefault="002A7419" w:rsidP="002A7419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left"/>
        <w:rPr>
          <w:rFonts w:ascii="Garamond" w:hAnsi="Garamond"/>
        </w:rPr>
      </w:pPr>
      <w:r w:rsidRPr="00DC6678">
        <w:rPr>
          <w:rFonts w:ascii="Garamond" w:hAnsi="Garamond"/>
        </w:rPr>
        <w:t>Ai sensi della deliberazione ANAC n.</w:t>
      </w:r>
      <w:r w:rsidRPr="0065369A">
        <w:rPr>
          <w:rFonts w:ascii="Garamond" w:hAnsi="Garamond"/>
        </w:rPr>
        <w:t>213/2020</w:t>
      </w:r>
      <w:r w:rsidRPr="00DC6678">
        <w:rPr>
          <w:rFonts w:ascii="Garamond" w:hAnsi="Garamond"/>
        </w:rPr>
        <w:t xml:space="preserve"> si è proceduto all’esame della griglia di rilevazione e dei criteri per la sua compilazione. I dati su cui è richiesta l’attestazione sullo stato di pubblicazione al </w:t>
      </w:r>
      <w:r w:rsidR="0065369A" w:rsidRPr="0065369A">
        <w:rPr>
          <w:rFonts w:ascii="Garamond" w:hAnsi="Garamond"/>
        </w:rPr>
        <w:t>30.06</w:t>
      </w:r>
      <w:r w:rsidRPr="00DC6678">
        <w:rPr>
          <w:rFonts w:ascii="Garamond" w:hAnsi="Garamond"/>
        </w:rPr>
        <w:t>.</w:t>
      </w:r>
      <w:r w:rsidR="0065369A" w:rsidRPr="0065369A">
        <w:rPr>
          <w:rFonts w:ascii="Garamond" w:hAnsi="Garamond"/>
        </w:rPr>
        <w:t>2020</w:t>
      </w:r>
      <w:r w:rsidRPr="00DC6678">
        <w:rPr>
          <w:rFonts w:ascii="Garamond" w:hAnsi="Garamond"/>
        </w:rPr>
        <w:t xml:space="preserve"> non presentano criticità. </w:t>
      </w: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Pr="0065369A" w:rsidRDefault="0048249A" w:rsidP="0065369A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left"/>
        <w:rPr>
          <w:rFonts w:ascii="Garamond" w:hAnsi="Garamond"/>
          <w:b/>
          <w:i/>
        </w:rPr>
      </w:pPr>
      <w:r w:rsidRPr="0065369A">
        <w:rPr>
          <w:rFonts w:ascii="Garamond" w:hAnsi="Garamond"/>
          <w:b/>
          <w:i/>
        </w:rPr>
        <w:t>Eventuale documentazione da allegare</w:t>
      </w:r>
    </w:p>
    <w:p w:rsidR="0065369A" w:rsidRDefault="0065369A" w:rsidP="00DC667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left"/>
        <w:rPr>
          <w:rFonts w:ascii="Garamond" w:hAnsi="Garamond"/>
        </w:rPr>
      </w:pPr>
    </w:p>
    <w:p w:rsidR="00DC6678" w:rsidRPr="00DC6678" w:rsidRDefault="00DC6678" w:rsidP="00DC667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left"/>
        <w:rPr>
          <w:rFonts w:ascii="Garamond" w:hAnsi="Garamond"/>
        </w:rPr>
      </w:pPr>
      <w:r w:rsidRPr="00DC6678">
        <w:rPr>
          <w:rFonts w:ascii="Garamond" w:hAnsi="Garamond"/>
        </w:rPr>
        <w:t xml:space="preserve">Exit Report Audit di Compliance </w:t>
      </w:r>
      <w:r w:rsidR="0065369A" w:rsidRPr="0065369A">
        <w:rPr>
          <w:rFonts w:ascii="Garamond" w:hAnsi="Garamond"/>
        </w:rPr>
        <w:t>giugno</w:t>
      </w:r>
      <w:r w:rsidRPr="00DC6678">
        <w:rPr>
          <w:rFonts w:ascii="Garamond" w:hAnsi="Garamond"/>
        </w:rPr>
        <w:t xml:space="preserve"> </w:t>
      </w:r>
      <w:r w:rsidR="0065369A" w:rsidRPr="0065369A">
        <w:rPr>
          <w:rFonts w:ascii="Garamond" w:hAnsi="Garamond"/>
        </w:rPr>
        <w:t>2020</w:t>
      </w:r>
      <w:r w:rsidRPr="00DC6678">
        <w:rPr>
          <w:rFonts w:ascii="Garamond" w:hAnsi="Garamond"/>
        </w:rPr>
        <w:t xml:space="preserve"> presso Ufficio Responsabile della Prevenzione della Corruzione e Trasparenza</w:t>
      </w:r>
    </w:p>
    <w:p w:rsidR="00DC6678" w:rsidRPr="0065369A" w:rsidRDefault="00DC6678" w:rsidP="0065369A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left"/>
        <w:rPr>
          <w:rFonts w:ascii="Garamond" w:hAnsi="Garamond"/>
        </w:rPr>
      </w:pPr>
    </w:p>
    <w:sectPr w:rsidR="00DC6678" w:rsidRPr="0065369A" w:rsidSect="00670A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FDD" w:rsidRDefault="00DE0FDD">
      <w:pPr>
        <w:spacing w:after="0" w:line="240" w:lineRule="auto"/>
      </w:pPr>
      <w:r>
        <w:separator/>
      </w:r>
    </w:p>
  </w:endnote>
  <w:endnote w:type="continuationSeparator" w:id="1">
    <w:p w:rsidR="00DE0FDD" w:rsidRDefault="00DE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FDD" w:rsidRDefault="00DE0FDD">
      <w:pPr>
        <w:spacing w:after="0" w:line="240" w:lineRule="auto"/>
      </w:pPr>
      <w:r>
        <w:separator/>
      </w:r>
    </w:p>
  </w:footnote>
  <w:footnote w:type="continuationSeparator" w:id="1">
    <w:p w:rsidR="00DE0FDD" w:rsidRDefault="00DE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bookmarkStart w:id="0" w:name="_GoBack"/>
    <w:bookmarkEnd w:id="0"/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E7" w:rsidRDefault="00C32BE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7B23"/>
    <w:rsid w:val="000C2B5F"/>
    <w:rsid w:val="0016468A"/>
    <w:rsid w:val="001B1A9A"/>
    <w:rsid w:val="0024134D"/>
    <w:rsid w:val="002A7419"/>
    <w:rsid w:val="002C572E"/>
    <w:rsid w:val="003E1CF5"/>
    <w:rsid w:val="0048249A"/>
    <w:rsid w:val="004833D5"/>
    <w:rsid w:val="004F18CD"/>
    <w:rsid w:val="0060106A"/>
    <w:rsid w:val="0065369A"/>
    <w:rsid w:val="00670A12"/>
    <w:rsid w:val="006C2B90"/>
    <w:rsid w:val="006E496C"/>
    <w:rsid w:val="007052EA"/>
    <w:rsid w:val="00713BFD"/>
    <w:rsid w:val="007A107C"/>
    <w:rsid w:val="00820C59"/>
    <w:rsid w:val="00837860"/>
    <w:rsid w:val="00861FE1"/>
    <w:rsid w:val="008A0378"/>
    <w:rsid w:val="00925CF0"/>
    <w:rsid w:val="00955140"/>
    <w:rsid w:val="009A5646"/>
    <w:rsid w:val="009C05D1"/>
    <w:rsid w:val="009C6FAC"/>
    <w:rsid w:val="00A52DF7"/>
    <w:rsid w:val="00A86BE1"/>
    <w:rsid w:val="00AF790D"/>
    <w:rsid w:val="00B90066"/>
    <w:rsid w:val="00C27B23"/>
    <w:rsid w:val="00C32BE7"/>
    <w:rsid w:val="00D27496"/>
    <w:rsid w:val="00DC6678"/>
    <w:rsid w:val="00DE0FDD"/>
    <w:rsid w:val="00F6798E"/>
    <w:rsid w:val="00FA360F"/>
    <w:rsid w:val="00FC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70A12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670A12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670A12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670A12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670A12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670A12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670A12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670A1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670A12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670A12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670A1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670A12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670A12"/>
    <w:rPr>
      <w:rFonts w:ascii="Courier New" w:hAnsi="Courier New" w:cs="Courier New"/>
    </w:rPr>
  </w:style>
  <w:style w:type="character" w:customStyle="1" w:styleId="WWCharLFO13LVL3">
    <w:name w:val="WW_CharLFO13LVL3"/>
    <w:rsid w:val="00670A12"/>
    <w:rPr>
      <w:rFonts w:ascii="Wingdings" w:hAnsi="Wingdings"/>
    </w:rPr>
  </w:style>
  <w:style w:type="character" w:customStyle="1" w:styleId="WWCharLFO13LVL4">
    <w:name w:val="WW_CharLFO13LVL4"/>
    <w:rsid w:val="00670A12"/>
    <w:rPr>
      <w:rFonts w:ascii="Symbol" w:hAnsi="Symbol"/>
    </w:rPr>
  </w:style>
  <w:style w:type="character" w:customStyle="1" w:styleId="WWCharLFO13LVL5">
    <w:name w:val="WW_CharLFO13LVL5"/>
    <w:rsid w:val="00670A12"/>
    <w:rPr>
      <w:rFonts w:ascii="Courier New" w:hAnsi="Courier New" w:cs="Courier New"/>
    </w:rPr>
  </w:style>
  <w:style w:type="character" w:customStyle="1" w:styleId="WWCharLFO13LVL6">
    <w:name w:val="WW_CharLFO13LVL6"/>
    <w:rsid w:val="00670A12"/>
    <w:rPr>
      <w:rFonts w:ascii="Wingdings" w:hAnsi="Wingdings"/>
    </w:rPr>
  </w:style>
  <w:style w:type="character" w:customStyle="1" w:styleId="WWCharLFO13LVL7">
    <w:name w:val="WW_CharLFO13LVL7"/>
    <w:rsid w:val="00670A12"/>
    <w:rPr>
      <w:rFonts w:ascii="Symbol" w:hAnsi="Symbol"/>
    </w:rPr>
  </w:style>
  <w:style w:type="character" w:customStyle="1" w:styleId="WWCharLFO13LVL8">
    <w:name w:val="WW_CharLFO13LVL8"/>
    <w:rsid w:val="00670A12"/>
    <w:rPr>
      <w:rFonts w:ascii="Courier New" w:hAnsi="Courier New" w:cs="Courier New"/>
    </w:rPr>
  </w:style>
  <w:style w:type="character" w:customStyle="1" w:styleId="WWCharLFO13LVL9">
    <w:name w:val="WW_CharLFO13LVL9"/>
    <w:rsid w:val="00670A12"/>
    <w:rPr>
      <w:rFonts w:ascii="Wingdings" w:hAnsi="Wingdings"/>
    </w:rPr>
  </w:style>
  <w:style w:type="character" w:customStyle="1" w:styleId="WWCharLFO15LVL1">
    <w:name w:val="WW_CharLFO15LVL1"/>
    <w:rsid w:val="00670A12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670A12"/>
    <w:rPr>
      <w:rFonts w:ascii="Courier New" w:hAnsi="Courier New" w:cs="Courier New"/>
    </w:rPr>
  </w:style>
  <w:style w:type="character" w:customStyle="1" w:styleId="WWCharLFO15LVL3">
    <w:name w:val="WW_CharLFO15LVL3"/>
    <w:rsid w:val="00670A12"/>
    <w:rPr>
      <w:rFonts w:ascii="Wingdings" w:hAnsi="Wingdings"/>
    </w:rPr>
  </w:style>
  <w:style w:type="character" w:customStyle="1" w:styleId="WWCharLFO15LVL4">
    <w:name w:val="WW_CharLFO15LVL4"/>
    <w:rsid w:val="00670A12"/>
    <w:rPr>
      <w:rFonts w:ascii="Symbol" w:hAnsi="Symbol"/>
    </w:rPr>
  </w:style>
  <w:style w:type="character" w:customStyle="1" w:styleId="WWCharLFO15LVL5">
    <w:name w:val="WW_CharLFO15LVL5"/>
    <w:rsid w:val="00670A12"/>
    <w:rPr>
      <w:rFonts w:ascii="Courier New" w:hAnsi="Courier New" w:cs="Courier New"/>
    </w:rPr>
  </w:style>
  <w:style w:type="character" w:customStyle="1" w:styleId="WWCharLFO15LVL6">
    <w:name w:val="WW_CharLFO15LVL6"/>
    <w:rsid w:val="00670A12"/>
    <w:rPr>
      <w:rFonts w:ascii="Wingdings" w:hAnsi="Wingdings"/>
    </w:rPr>
  </w:style>
  <w:style w:type="character" w:customStyle="1" w:styleId="WWCharLFO15LVL7">
    <w:name w:val="WW_CharLFO15LVL7"/>
    <w:rsid w:val="00670A12"/>
    <w:rPr>
      <w:rFonts w:ascii="Symbol" w:hAnsi="Symbol"/>
    </w:rPr>
  </w:style>
  <w:style w:type="character" w:customStyle="1" w:styleId="WWCharLFO15LVL8">
    <w:name w:val="WW_CharLFO15LVL8"/>
    <w:rsid w:val="00670A12"/>
    <w:rPr>
      <w:rFonts w:ascii="Courier New" w:hAnsi="Courier New" w:cs="Courier New"/>
    </w:rPr>
  </w:style>
  <w:style w:type="character" w:customStyle="1" w:styleId="WWCharLFO15LVL9">
    <w:name w:val="WW_CharLFO15LVL9"/>
    <w:rsid w:val="00670A12"/>
    <w:rPr>
      <w:rFonts w:ascii="Wingdings" w:hAnsi="Wingdings"/>
    </w:rPr>
  </w:style>
  <w:style w:type="character" w:customStyle="1" w:styleId="Caratteredellanota">
    <w:name w:val="Carattere della nota"/>
    <w:rsid w:val="00670A12"/>
  </w:style>
  <w:style w:type="paragraph" w:styleId="Testonotaapidipagina">
    <w:name w:val="footnote text"/>
    <w:basedOn w:val="Normale"/>
    <w:rsid w:val="00670A12"/>
  </w:style>
  <w:style w:type="paragraph" w:styleId="Paragrafoelenco">
    <w:name w:val="List Paragraph"/>
    <w:basedOn w:val="Normale"/>
    <w:rsid w:val="00670A12"/>
    <w:pPr>
      <w:ind w:left="357" w:hanging="357"/>
    </w:pPr>
  </w:style>
  <w:style w:type="paragraph" w:styleId="Titolo">
    <w:name w:val="Title"/>
    <w:basedOn w:val="Normale"/>
    <w:next w:val="Normale"/>
    <w:autoRedefine/>
    <w:rsid w:val="00670A12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670A12"/>
  </w:style>
  <w:style w:type="paragraph" w:styleId="Intestazione">
    <w:name w:val="header"/>
    <w:basedOn w:val="Normale"/>
    <w:rsid w:val="00670A12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670A12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670A12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670A12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670A12"/>
    <w:rPr>
      <w:b/>
      <w:bCs/>
    </w:rPr>
  </w:style>
  <w:style w:type="paragraph" w:styleId="Testofumetto">
    <w:name w:val="Balloon Text"/>
    <w:basedOn w:val="Normale"/>
    <w:rsid w:val="00670A12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francesca.lazzarotto</cp:lastModifiedBy>
  <cp:revision>26</cp:revision>
  <cp:lastPrinted>2020-07-28T10:49:00Z</cp:lastPrinted>
  <dcterms:created xsi:type="dcterms:W3CDTF">2013-12-19T15:41:00Z</dcterms:created>
  <dcterms:modified xsi:type="dcterms:W3CDTF">2020-07-30T13:36:00Z</dcterms:modified>
</cp:coreProperties>
</file>